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</w:p>
    <w:p>
      <w:pPr>
        <w:pStyle w:val="Style2"/>
        <w:keepNext w:val="0"/>
        <w:keepLines w:val="0"/>
        <w:framePr w:w="10627" w:h="1026" w:hRule="exact" w:wrap="none" w:vAnchor="page" w:hAnchor="page" w:x="809" w:y="516"/>
        <w:widowControl w:val="0"/>
        <w:shd w:val="clear" w:color="auto" w:fill="auto"/>
        <w:bidi w:val="0"/>
        <w:spacing w:before="0" w:after="0" w:line="240" w:lineRule="auto"/>
        <w:ind w:lef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 по результатам внешней проверки годового отчета об</w:t>
        <w:br/>
        <w:t>исполнении бюджета муниципального образования «Макаровский</w:t>
        <w:br/>
        <w:t>сельсовет» Курской области за 2019 год</w:t>
      </w:r>
      <w:bookmarkEnd w:id="0"/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shd w:val="clear" w:color="auto" w:fill="auto"/>
        <w:bidi w:val="0"/>
        <w:spacing w:before="0" w:after="280" w:line="240" w:lineRule="auto"/>
        <w:ind w:left="5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08.04.2020 г.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shd w:val="clear" w:color="auto" w:fill="auto"/>
        <w:bidi w:val="0"/>
        <w:spacing w:before="0" w:after="0" w:line="240" w:lineRule="auto"/>
        <w:ind w:left="540" w:right="34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Заключение по результатам внешней проверки годового отчета об исполнении бюджета муниципального образования «Макаровский сельсовет» за 2019 год подготовлено Контрольно — ревизионной комиссией Курчатовского района Курской области в соответствии с требованиями статьи 264.4 Бюджетного кодекса Российской Федерации, статьи 26 Положения о бюджетном процессе в муниципальном образовании «Макаровский сельсовет» Курчатовском районе Курской области, утверждённого Решением Собрания депутатов Макаровского сельсовета Курчатовского района Курской области от 23 марта 2015 года № 198, ст. 5 Положения о контрольно — ревизионной комиссии Курчатовского района Курской области, утверждённого Решением Представительного Собрания Курчатовского района от 26.10.2015 г. № 148 - III, п. 2. 2 Плана работы контрольно — ревизионной комиссии Курчатовского района Курской области, утверждённого Постановлением Председателя Представительного Собрания Курчатовского района Курской области от 13.12.2019 г. №3.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shd w:val="clear" w:color="auto" w:fill="auto"/>
        <w:bidi w:val="0"/>
        <w:spacing w:before="0" w:after="0" w:line="240" w:lineRule="auto"/>
        <w:ind w:left="540" w:right="34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проведения внешней проверки годового отчета об исполнении бюджета муниципального образования «Макаровский сельсовет» Курской области за 2019 год в сроки, установленные ст. 264.4 БК РФ.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shd w:val="clear" w:color="auto" w:fill="auto"/>
        <w:bidi w:val="0"/>
        <w:spacing w:before="0" w:after="0" w:line="240" w:lineRule="auto"/>
        <w:ind w:left="540" w:right="34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Целью проведения внешней проверки явилась оценка полноты и достоверности показателей отчета об исполнении бюджета и его соответствия положениям бюджетного законодательства, порядку ведения бюджетного учета и подготовка заключения на годовой отчет об исполнении бюджета.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shd w:val="clear" w:color="auto" w:fill="auto"/>
        <w:bidi w:val="0"/>
        <w:spacing w:before="0" w:after="0" w:line="240" w:lineRule="auto"/>
        <w:ind w:left="540" w:right="34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Оценка достоверности бюджетной отчетности проводилась на выборочной основе и включала в себя изучение и оценку: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267" w:val="left"/>
        </w:tabs>
        <w:bidi w:val="0"/>
        <w:spacing w:before="0" w:after="0" w:line="240" w:lineRule="auto"/>
        <w:ind w:left="1220" w:right="0" w:hanging="3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полноты годовой бюджетной отчетности и ее соответствие установленным формам;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267" w:val="left"/>
        </w:tabs>
        <w:bidi w:val="0"/>
        <w:spacing w:before="0" w:after="0" w:line="240" w:lineRule="auto"/>
        <w:ind w:left="1220" w:right="340" w:hanging="3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 бюджетной отчетности, в части соблюдения требований составления отчетности и контрольных соотношений между формами отчетности;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267" w:val="left"/>
        </w:tabs>
        <w:bidi w:val="0"/>
        <w:spacing w:before="0" w:after="0" w:line="240" w:lineRule="auto"/>
        <w:ind w:left="1220" w:right="340" w:hanging="3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соблюдение требований Приказа Минфина РФ от 28.12.2010г.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 №191н).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shd w:val="clear" w:color="auto" w:fill="auto"/>
        <w:bidi w:val="0"/>
        <w:spacing w:before="0" w:after="0" w:line="240" w:lineRule="auto"/>
        <w:ind w:left="540" w:right="34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 и содержание форм годовой бюджетной отчетности «Об исполнении бюджета муниципального образования «Макаровский сельсовет» Курской области за 2019 год»: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624" w:val="left"/>
        </w:tabs>
        <w:bidi w:val="0"/>
        <w:spacing w:before="0" w:after="0" w:line="240" w:lineRule="auto"/>
        <w:ind w:left="54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Отчет об исполнении бюджета (ф.0503117);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624" w:val="left"/>
        </w:tabs>
        <w:bidi w:val="0"/>
        <w:spacing w:before="0" w:after="0" w:line="240" w:lineRule="auto"/>
        <w:ind w:left="54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Отчет о финансовых результатах деятельности (ф.0503421);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624" w:val="left"/>
        </w:tabs>
        <w:bidi w:val="0"/>
        <w:spacing w:before="0" w:after="0" w:line="240" w:lineRule="auto"/>
        <w:ind w:left="54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Отчет о движении денежных средств (ф.0503423);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624" w:val="left"/>
        </w:tabs>
        <w:bidi w:val="0"/>
        <w:spacing w:before="0" w:after="0" w:line="240" w:lineRule="auto"/>
        <w:ind w:left="1620" w:right="340" w:hanging="36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624" w:val="left"/>
        </w:tabs>
        <w:bidi w:val="0"/>
        <w:spacing w:before="0" w:after="0" w:line="240" w:lineRule="auto"/>
        <w:ind w:left="54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дебиторской и кредиторской задолженности (ф. 050369);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numPr>
          <w:ilvl w:val="0"/>
          <w:numId w:val="1"/>
        </w:numPr>
        <w:shd w:val="clear" w:color="auto" w:fill="auto"/>
        <w:tabs>
          <w:tab w:pos="1624" w:val="left"/>
        </w:tabs>
        <w:bidi w:val="0"/>
        <w:spacing w:before="0" w:after="0" w:line="240" w:lineRule="auto"/>
        <w:ind w:left="54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Пояснительная записка (ф. 0503160).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shd w:val="clear" w:color="auto" w:fill="auto"/>
        <w:bidi w:val="0"/>
        <w:spacing w:before="0" w:after="0" w:line="240" w:lineRule="auto"/>
        <w:ind w:left="540" w:right="34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Показатели представленных форм взаимоувязаны. Расхождения не установлены. Годовой отчет, в виде форм бюджетной отчетности, установленных Инструкцией 191н, представлен в соблюдении п.2 ст. 264.4 БК РФ.</w:t>
      </w:r>
    </w:p>
    <w:p>
      <w:pPr>
        <w:pStyle w:val="Style4"/>
        <w:keepNext w:val="0"/>
        <w:keepLines w:val="0"/>
        <w:framePr w:w="10627" w:h="14346" w:hRule="exact" w:wrap="none" w:vAnchor="page" w:hAnchor="page" w:x="809" w:y="1765"/>
        <w:widowControl w:val="0"/>
        <w:shd w:val="clear" w:color="auto" w:fill="auto"/>
        <w:bidi w:val="0"/>
        <w:spacing w:before="0" w:after="0" w:line="240" w:lineRule="auto"/>
        <w:ind w:left="540" w:right="34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требованием п.2 ст. 264.5 Бюджетного кодекса РФ одновременно с годовым отчетом об исполнении бюджета за 2019 год представлен проект Решения «Об исполнении бюджета МО «Макаровский сельсовет» Курчатовского района Курской области за 2019 год» со всеми приложениями, а также информация о расходовании средств резервного фонда, информация об использовании муниципального дорожного фонда Курчатовского района Курской области в 2019 году, анализ и оценка эффективности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4"/>
        <w:keepNext w:val="0"/>
        <w:keepLines w:val="0"/>
        <w:framePr w:w="10627" w:h="1433" w:hRule="exact" w:wrap="none" w:vAnchor="page" w:hAnchor="page" w:x="809" w:y="588"/>
        <w:widowControl w:val="0"/>
        <w:shd w:val="clear" w:color="auto" w:fill="auto"/>
        <w:bidi w:val="0"/>
        <w:spacing w:before="0" w:after="0" w:line="240" w:lineRule="auto"/>
        <w:ind w:left="6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реализации муниципальных программ в 2019 году.</w:t>
      </w:r>
    </w:p>
    <w:p>
      <w:pPr>
        <w:pStyle w:val="Style4"/>
        <w:keepNext w:val="0"/>
        <w:keepLines w:val="0"/>
        <w:framePr w:w="10627" w:h="1433" w:hRule="exact" w:wrap="none" w:vAnchor="page" w:hAnchor="page" w:x="809" w:y="588"/>
        <w:widowControl w:val="0"/>
        <w:shd w:val="clear" w:color="auto" w:fill="auto"/>
        <w:bidi w:val="0"/>
        <w:spacing w:before="0" w:after="0" w:line="240" w:lineRule="auto"/>
        <w:ind w:left="62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 2019 год доходы бюджета муниципального образования «Макаровский сельсовет»</w:t>
      </w:r>
    </w:p>
    <w:p>
      <w:pPr>
        <w:pStyle w:val="Style4"/>
        <w:keepNext w:val="0"/>
        <w:keepLines w:val="0"/>
        <w:framePr w:w="10627" w:h="1433" w:hRule="exact" w:wrap="none" w:vAnchor="page" w:hAnchor="page" w:x="809" w:y="588"/>
        <w:widowControl w:val="0"/>
        <w:shd w:val="clear" w:color="auto" w:fill="auto"/>
        <w:bidi w:val="0"/>
        <w:spacing w:before="0" w:after="0" w:line="240" w:lineRule="auto"/>
        <w:ind w:left="6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Курчатовского района Курской области исполнены в сумме 11050,95 тыс. рублей. Это составляет 100,2 % к плану, который был утвержден в сумме 11025,52 тыс. рублей.</w:t>
      </w:r>
    </w:p>
    <w:p>
      <w:pPr>
        <w:pStyle w:val="Style4"/>
        <w:keepNext w:val="0"/>
        <w:keepLines w:val="0"/>
        <w:framePr w:w="10627" w:h="1433" w:hRule="exact" w:wrap="none" w:vAnchor="page" w:hAnchor="page" w:x="809" w:y="588"/>
        <w:widowControl w:val="0"/>
        <w:shd w:val="clear" w:color="auto" w:fill="auto"/>
        <w:bidi w:val="0"/>
        <w:spacing w:before="0" w:after="0" w:line="240" w:lineRule="auto"/>
        <w:ind w:left="6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показатели исполнения доходов бюджета района представлены в таблице №1:</w:t>
      </w:r>
    </w:p>
    <w:p>
      <w:pPr>
        <w:pStyle w:val="Style6"/>
        <w:keepNext w:val="0"/>
        <w:keepLines w:val="0"/>
        <w:framePr w:wrap="none" w:vAnchor="page" w:hAnchor="page" w:x="8725" w:y="2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№ 1 тыс, рублей.</w:t>
      </w:r>
    </w:p>
    <w:tbl>
      <w:tblPr>
        <w:tblOverlap w:val="never"/>
        <w:jc w:val="left"/>
        <w:tblLayout w:type="fixed"/>
      </w:tblPr>
      <w:tblGrid>
        <w:gridCol w:w="2999"/>
        <w:gridCol w:w="1678"/>
        <w:gridCol w:w="1681"/>
        <w:gridCol w:w="1580"/>
        <w:gridCol w:w="1267"/>
        <w:gridCol w:w="1422"/>
      </w:tblGrid>
      <w:tr>
        <w:trPr>
          <w:trHeight w:val="118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2018 год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tabs>
                <w:tab w:pos="2974" w:val="left"/>
              </w:tabs>
              <w:bidi w:val="0"/>
              <w:spacing w:before="0" w:after="12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^Наименование лохолов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i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80" w:line="240" w:lineRule="auto"/>
              <w:ind w:left="34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Исполнено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2019 год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tabs>
                <w:tab w:pos="2023" w:val="left"/>
              </w:tabs>
              <w:bidi w:val="0"/>
              <w:spacing w:before="0" w:after="0" w:line="240" w:lineRule="auto"/>
              <w:ind w:left="36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Утверждено</w:t>
              <w:tab/>
              <w:t>Исполнено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tabs>
                <w:tab w:pos="3447" w:val="left"/>
              </w:tabs>
              <w:bidi w:val="0"/>
              <w:spacing w:before="0" w:after="0" w:line="180" w:lineRule="auto"/>
              <w:ind w:left="74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ab/>
              <w:t>исполнения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2019 год в % к 2018 году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tabs>
                <w:tab w:pos="1508" w:val="left"/>
                <w:tab w:pos="2801" w:val="left"/>
              </w:tabs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 .Собственые</w:t>
              <w:tab/>
              <w:t>налоговые</w:t>
              <w:tab/>
              <w:t>и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неналоговые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9341,97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9866.93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9892,36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100.3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105,9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1.1. налоговые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1708,96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2056,11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2081,53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121,8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1.2. неналоговые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7633,01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7810,82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8710,83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111,5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114,1</w:t>
            </w:r>
          </w:p>
        </w:tc>
      </w:tr>
      <w:tr>
        <w:trPr>
          <w:trHeight w:val="8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2.Безвозмездные поступления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1679,36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1158,59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1158,59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69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Г/ .</w:t>
            </w:r>
          </w:p>
        </w:tc>
      </w:tr>
      <w:tr>
        <w:trPr>
          <w:trHeight w:val="6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2.1. дотации бюджетам бюджетной системы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800,25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500,46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500,46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62,5</w:t>
            </w:r>
          </w:p>
        </w:tc>
      </w:tr>
      <w:tr>
        <w:trPr>
          <w:trHeight w:val="6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tabs>
                <w:tab w:pos="1015" w:val="left"/>
                <w:tab w:pos="1638" w:val="left"/>
              </w:tabs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2.2. субсидии бюджетам бюджетной системы</w:t>
              <w:tab/>
              <w:t>РФ</w:t>
              <w:tab/>
              <w:t>(межбюджетные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субсидии)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709,46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327,60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327,60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46,2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2.3. субвенции бюджетам бюджетной системы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78,71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77,82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77,82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98,9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tabs>
                <w:tab w:pos="756" w:val="left"/>
                <w:tab w:pos="1771" w:val="left"/>
              </w:tabs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2.4.</w:t>
              <w:tab/>
              <w:t>прочие</w:t>
              <w:tab/>
              <w:t>безвозмездные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поступления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63,98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2,2</w:t>
            </w:r>
          </w:p>
        </w:tc>
      </w:tr>
      <w:tr>
        <w:trPr>
          <w:trHeight w:val="15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tabs>
                <w:tab w:pos="1224" w:val="left"/>
                <w:tab w:pos="2221" w:val="left"/>
                <w:tab w:pos="2912" w:val="right"/>
              </w:tabs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2.5. доходы бюджетов бюджетной системы РФ от возврата бюджетами бюджетной</w:t>
              <w:tab/>
              <w:t>системы</w:t>
              <w:tab/>
              <w:t>РФ</w:t>
              <w:tab/>
              <w:t>и</w:t>
            </w:r>
          </w:p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организациями остатков субсидий, субвенций и иных межбюджетных трансфертов, имеющих целевое назначение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26,96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22,58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22,58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83,7</w:t>
            </w: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228,70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228,70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11021,33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11025,52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11050.95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7812" w:wrap="none" w:vAnchor="page" w:hAnchor="page" w:x="809" w:y="24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100.3</w:t>
            </w:r>
          </w:p>
        </w:tc>
      </w:tr>
    </w:tbl>
    <w:p>
      <w:pPr>
        <w:pStyle w:val="Style4"/>
        <w:keepNext w:val="0"/>
        <w:keepLines w:val="0"/>
        <w:framePr w:w="10627" w:h="5569" w:hRule="exact" w:wrap="none" w:vAnchor="page" w:hAnchor="page" w:x="809" w:y="10542"/>
        <w:widowControl w:val="0"/>
        <w:shd w:val="clear" w:color="auto" w:fill="auto"/>
        <w:bidi w:val="0"/>
        <w:spacing w:before="0" w:after="0" w:line="240" w:lineRule="auto"/>
        <w:ind w:left="620" w:right="30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сравнению с 2018 годом утвержденные доходы бюджета муниципального образования «Макаровский сельсовет» увеличились на 29,62 тыс. рублей или на 0,2 %.</w:t>
      </w:r>
    </w:p>
    <w:p>
      <w:pPr>
        <w:pStyle w:val="Style4"/>
        <w:keepNext w:val="0"/>
        <w:keepLines w:val="0"/>
        <w:framePr w:w="10627" w:h="5569" w:hRule="exact" w:wrap="none" w:vAnchor="page" w:hAnchor="page" w:x="809" w:y="10542"/>
        <w:widowControl w:val="0"/>
        <w:shd w:val="clear" w:color="auto" w:fill="auto"/>
        <w:bidi w:val="0"/>
        <w:spacing w:before="0" w:after="0" w:line="240" w:lineRule="auto"/>
        <w:ind w:left="620" w:right="30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 (бюджетообразующим) доходом бюджета муниципального образования «Макаровский сельсовет» Курчатовского района Курской области является доход от использования имущества, находящегося в государственной и муниципальной собственности в размере 8710,83 тыс. рублей или 78,8 % от общего объёма налоговых и неналоговых доходов.</w:t>
      </w:r>
    </w:p>
    <w:p>
      <w:pPr>
        <w:pStyle w:val="Style4"/>
        <w:keepNext w:val="0"/>
        <w:keepLines w:val="0"/>
        <w:framePr w:w="10627" w:h="5569" w:hRule="exact" w:wrap="none" w:vAnchor="page" w:hAnchor="page" w:x="809" w:y="10542"/>
        <w:widowControl w:val="0"/>
        <w:shd w:val="clear" w:color="auto" w:fill="auto"/>
        <w:bidi w:val="0"/>
        <w:spacing w:before="0" w:after="0" w:line="240" w:lineRule="auto"/>
        <w:ind w:left="620" w:right="30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Решением Собрания депутатов Макаровского сельсовета Курчатовского района Курской области от 13 декабря 2018 года № 128 «О бюджете МО «Макаровский сельсовет» Курчатовского района Курской области на 2019 год и на плановый период 2020 и 2021 годов» первоначально расходы бюджета на 2019 год были утверждены в сумме 9119,70 тыс. рублей. С учетом последующих изменений, внесенных в бюджет муниципального образования «Макаровский сельсовет» Курчатовского района Курской области на 2019 год расходная часть увеличилась на сумму 5570,83 тыс. рублей и составила 14690,53 тыс. рублей (Решение Собрания депутатов Макаровского сельсовета Курчатовского района от 27.12.2019г. № 164 «О внесении изменений и дополнений в решение Собрания депутатов Макаровского сельсовета Курчатовского района от 13 декабря 2018г. № 128 «О бюджете МО «Макаровский сельсовет» Курчатовского района Курской области на 2019 год и на плановый период 2020 и 2021 годов»).</w:t>
      </w:r>
    </w:p>
    <w:p>
      <w:pPr>
        <w:pStyle w:val="Style4"/>
        <w:keepNext w:val="0"/>
        <w:keepLines w:val="0"/>
        <w:framePr w:w="10627" w:h="5569" w:hRule="exact" w:wrap="none" w:vAnchor="page" w:hAnchor="page" w:x="809" w:y="10542"/>
        <w:widowControl w:val="0"/>
        <w:shd w:val="clear" w:color="auto" w:fill="auto"/>
        <w:bidi w:val="0"/>
        <w:spacing w:before="0" w:after="0" w:line="240" w:lineRule="auto"/>
        <w:ind w:left="62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Согласно Отчету об исполнении бюджета (ф. 0503117) на 01 января 2020 года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4"/>
        <w:keepNext w:val="0"/>
        <w:keepLines w:val="0"/>
        <w:framePr w:w="10368" w:h="1458" w:hRule="exact" w:wrap="none" w:vAnchor="page" w:hAnchor="page" w:x="939" w:y="516"/>
        <w:widowControl w:val="0"/>
        <w:shd w:val="clear" w:color="auto" w:fill="auto"/>
        <w:bidi w:val="0"/>
        <w:spacing w:before="0" w:after="0" w:line="240" w:lineRule="auto"/>
        <w:ind w:left="380" w:right="280" w:firstLine="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утверждённые бюджетные назначения отражены в размере расходов и составляют 14690,53 тыс. рублей, кассовые расходы исполнены в сумме 11871,16 тыс. рублей, что составляет 80,8 % от запланированной суммы.</w:t>
      </w:r>
    </w:p>
    <w:p>
      <w:pPr>
        <w:pStyle w:val="Style4"/>
        <w:keepNext w:val="0"/>
        <w:keepLines w:val="0"/>
        <w:framePr w:w="10368" w:h="1458" w:hRule="exact" w:wrap="none" w:vAnchor="page" w:hAnchor="page" w:x="939" w:y="516"/>
        <w:widowControl w:val="0"/>
        <w:shd w:val="clear" w:color="auto" w:fill="auto"/>
        <w:bidi w:val="0"/>
        <w:spacing w:before="0" w:after="0" w:line="240" w:lineRule="auto"/>
        <w:ind w:left="38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Анализ исполнения бюджета муниципального образования «Макаровский сельсовет» Курчатовского района Курской области за 2019 год представлен в таблице № 2:</w:t>
      </w:r>
    </w:p>
    <w:p>
      <w:pPr>
        <w:pStyle w:val="Style6"/>
        <w:keepNext w:val="0"/>
        <w:keepLines w:val="0"/>
        <w:framePr w:wrap="none" w:vAnchor="page" w:hAnchor="page" w:x="8776" w:y="19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№ 2 тыс, рублей.</w:t>
      </w:r>
    </w:p>
    <w:tbl>
      <w:tblPr>
        <w:tblOverlap w:val="never"/>
        <w:jc w:val="left"/>
        <w:tblLayout w:type="fixed"/>
      </w:tblPr>
      <w:tblGrid>
        <w:gridCol w:w="5681"/>
        <w:gridCol w:w="1339"/>
        <w:gridCol w:w="1238"/>
        <w:gridCol w:w="997"/>
        <w:gridCol w:w="1112"/>
      </w:tblGrid>
      <w:tr>
        <w:trPr>
          <w:trHeight w:val="52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Наименование расходов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Утверждено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Исполнено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Отклонения</w:t>
            </w:r>
          </w:p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(+,-)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%</w:t>
            </w:r>
          </w:p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исполнения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1.1.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7901,14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5237,78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-2663,36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66,3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1.2. Национальная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77,82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77,82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1.3. Национальная безопасность и 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122,91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122,91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1.4. 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229,20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73,19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-156,01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31,9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1.5. Жилищно — 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2685,46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2685,46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1.6. Культура и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3072,03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3072,03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1.7. Социальная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528,07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528,07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1.8. Физическая культура и спорт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1.9. Межбюджетные трансферты общего характера бюджетам бюджетной системы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71,94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71,94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14690,53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11871,16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-2819,37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68" w:h="3550" w:wrap="none" w:vAnchor="page" w:hAnchor="page" w:x="939" w:y="21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80.8</w:t>
            </w:r>
          </w:p>
        </w:tc>
      </w:tr>
    </w:tbl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shd w:val="clear" w:color="auto" w:fill="auto"/>
        <w:bidi w:val="0"/>
        <w:spacing w:before="0" w:after="0" w:line="240" w:lineRule="auto"/>
        <w:ind w:left="38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Основной объем расходов бюджета муниципального образования «Макаровский сельсовет» Курчатовского района Курской области в 2019 году приходится на раздел «Общегосударственные вопросы» - 5237,78 тыс. рублей, что составляет 44,1 % от общего объема расходов 2019 года.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numPr>
          <w:ilvl w:val="0"/>
          <w:numId w:val="1"/>
        </w:numPr>
        <w:shd w:val="clear" w:color="auto" w:fill="auto"/>
        <w:tabs>
          <w:tab w:pos="1119" w:val="left"/>
        </w:tabs>
        <w:bidi w:val="0"/>
        <w:spacing w:before="0" w:after="0" w:line="240" w:lineRule="auto"/>
        <w:ind w:left="380" w:right="0" w:firstLine="38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раздел «Культура, кинематография» - 3072,03 тыс. рублей - 25,8 %;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numPr>
          <w:ilvl w:val="0"/>
          <w:numId w:val="1"/>
        </w:numPr>
        <w:shd w:val="clear" w:color="auto" w:fill="auto"/>
        <w:tabs>
          <w:tab w:pos="1119" w:val="left"/>
        </w:tabs>
        <w:bidi w:val="0"/>
        <w:spacing w:before="0" w:after="0" w:line="240" w:lineRule="auto"/>
        <w:ind w:left="380" w:right="0" w:firstLine="38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раздел «Жилищно-коммунальное хозяйство» - 2685,46 тыс. рублей или 22,6 %;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numPr>
          <w:ilvl w:val="0"/>
          <w:numId w:val="1"/>
        </w:numPr>
        <w:shd w:val="clear" w:color="auto" w:fill="auto"/>
        <w:tabs>
          <w:tab w:pos="1119" w:val="left"/>
        </w:tabs>
        <w:bidi w:val="0"/>
        <w:spacing w:before="0" w:after="0" w:line="240" w:lineRule="auto"/>
        <w:ind w:left="1100" w:right="280" w:hanging="34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раздел «Социальная политика» - 528,07 тыс. рублей или 4,4 % общего объема расходов;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numPr>
          <w:ilvl w:val="0"/>
          <w:numId w:val="1"/>
        </w:numPr>
        <w:shd w:val="clear" w:color="auto" w:fill="auto"/>
        <w:tabs>
          <w:tab w:pos="1119" w:val="left"/>
        </w:tabs>
        <w:bidi w:val="0"/>
        <w:spacing w:before="0" w:after="0" w:line="240" w:lineRule="auto"/>
        <w:ind w:left="1100" w:right="280" w:hanging="34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раздел «Национальная безопасность и правоохранительная деятельность» - 122,91 тыс. рублей, что составляет 1 % общего объема расходов;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numPr>
          <w:ilvl w:val="0"/>
          <w:numId w:val="1"/>
        </w:numPr>
        <w:shd w:val="clear" w:color="auto" w:fill="auto"/>
        <w:tabs>
          <w:tab w:pos="1119" w:val="left"/>
        </w:tabs>
        <w:bidi w:val="0"/>
        <w:spacing w:before="0" w:after="0" w:line="240" w:lineRule="auto"/>
        <w:ind w:left="1100" w:right="280" w:hanging="34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разделы «Национальная оборона», Национальная экономика» и «Межбюджетные трансферты общего характера бюджетам бюджетной системы РФ» приходится 1,9 % от общего объема расходов.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shd w:val="clear" w:color="auto" w:fill="auto"/>
        <w:bidi w:val="0"/>
        <w:spacing w:before="0" w:after="0" w:line="240" w:lineRule="auto"/>
        <w:ind w:left="38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разделу «Физическая культура и спорт» произведены расходы в размере 1,96 тыс. рублей, которые не имеют существенного удельного веса в общей сумме расходов 2019 года.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shd w:val="clear" w:color="auto" w:fill="auto"/>
        <w:bidi w:val="0"/>
        <w:spacing w:before="0" w:after="0" w:line="240" w:lineRule="auto"/>
        <w:ind w:left="38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2019 году финансирование расходов бюджета муниципального образования «Макаровский сельсовет» Курчатовского района Курской области осуществлялось в программном формате, в рамках реализации 10 муниципальных программ различной направленности.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shd w:val="clear" w:color="auto" w:fill="auto"/>
        <w:bidi w:val="0"/>
        <w:spacing w:before="0" w:after="260" w:line="240" w:lineRule="auto"/>
        <w:ind w:left="380" w:right="280" w:firstLine="38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реализацию данных программ предусматривалось направить из бюджета муниципального образования «Макаровский сельсовет» Курчатовского района Курской области 6679,25 тыс. рублей. Фактические расходы составили 6679,25 тыс. рублей или 100 % от запланированного объёма.</w:t>
      </w:r>
    </w:p>
    <w:p>
      <w:pPr>
        <w:pStyle w:val="Style4"/>
        <w:keepNext w:val="0"/>
        <w:keepLines w:val="0"/>
        <w:framePr w:w="10368" w:h="7139" w:hRule="exact" w:wrap="none" w:vAnchor="page" w:hAnchor="page" w:x="939" w:y="5944"/>
        <w:widowControl w:val="0"/>
        <w:shd w:val="clear" w:color="auto" w:fill="auto"/>
        <w:bidi w:val="0"/>
        <w:spacing w:before="0" w:after="0" w:line="240" w:lineRule="auto"/>
        <w:ind w:left="0" w:right="6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Эффективность реализации муниципальных программ</w:t>
      </w:r>
    </w:p>
    <w:p>
      <w:pPr>
        <w:pStyle w:val="Style6"/>
        <w:keepNext w:val="0"/>
        <w:keepLines w:val="0"/>
        <w:framePr w:wrap="none" w:vAnchor="page" w:hAnchor="page" w:x="8848" w:y="132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№3 тыс, рублей</w:t>
      </w:r>
    </w:p>
    <w:tbl>
      <w:tblPr>
        <w:tblOverlap w:val="never"/>
        <w:jc w:val="left"/>
        <w:tblLayout w:type="fixed"/>
      </w:tblPr>
      <w:tblGrid>
        <w:gridCol w:w="5656"/>
        <w:gridCol w:w="1336"/>
        <w:gridCol w:w="1246"/>
        <w:gridCol w:w="983"/>
        <w:gridCol w:w="1116"/>
      </w:tblGrid>
      <w:tr>
        <w:trPr>
          <w:trHeight w:val="51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Утверждено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Исполнено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Отклонения</w:t>
            </w:r>
          </w:p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(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ru-RU" w:eastAsia="ru-RU" w:bidi="ru-RU"/>
              </w:rPr>
              <w:t>+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г)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%</w:t>
            </w:r>
          </w:p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исполнения</w:t>
            </w:r>
          </w:p>
        </w:tc>
      </w:tr>
      <w:tr>
        <w:trPr>
          <w:trHeight w:val="4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1. Муниципальная программа Макаровского сельсовета Курчатовского района Курской области «Развитие культуры»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3006,03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3006,03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2. Муниципальная программа Макаровского сельсовета Курчатовского района Курской области «Социальная поддержка граждан»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528,07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528,07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6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3. Муниципальная программа Макаровского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54,08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54,08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36" w:h="2185" w:wrap="none" w:vAnchor="page" w:hAnchor="page" w:x="964" w:y="135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</w:tbl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tbl>
      <w:tblPr>
        <w:tblOverlap w:val="never"/>
        <w:jc w:val="left"/>
        <w:tblLayout w:type="fixed"/>
      </w:tblPr>
      <w:tblGrid>
        <w:gridCol w:w="5666"/>
        <w:gridCol w:w="1343"/>
        <w:gridCol w:w="1242"/>
        <w:gridCol w:w="986"/>
        <w:gridCol w:w="1120"/>
      </w:tblGrid>
      <w:tr>
        <w:trPr>
          <w:trHeight w:val="94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4. Муниципальная программа 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2715,55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2715,55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5. Муниципальная программа Макаровского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6. Муниципальная программа Макаровского сельсовета Курчатовского района Курской области «Развитие муниципальной службы»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1552,86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1552,86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7. Муниципальная программа Макаровского сельсовета Курчатовского района Курской области «Профилактика правонарушений»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8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8. Муниципальная программа Макаровского сельсовета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188,91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188,91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8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9. Муниципальная программа Макаровского сельсовета Курчатовского района Курской области «Развитие экономики муниципального образования «Макаровский сельсовет» Курчатовского района Курской области»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6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tabs>
                <w:tab w:pos="745" w:val="left"/>
              </w:tabs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10.</w:t>
              <w:tab/>
              <w:t>Муниципальная программа Макаровского сельсовета</w:t>
            </w:r>
          </w:p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Курчатовского района Курской области «Развитие информационного общества»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270,38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270,38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8320,34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8320,34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357" w:h="5537" w:wrap="none" w:vAnchor="page" w:hAnchor="page" w:x="944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100</w:t>
            </w:r>
          </w:p>
        </w:tc>
      </w:tr>
    </w:tbl>
    <w:p>
      <w:pPr>
        <w:pStyle w:val="Style4"/>
        <w:keepNext w:val="0"/>
        <w:keepLines w:val="0"/>
        <w:framePr w:w="10357" w:h="6952" w:hRule="exact" w:wrap="none" w:vAnchor="page" w:hAnchor="page" w:x="944" w:y="6286"/>
        <w:widowControl w:val="0"/>
        <w:shd w:val="clear" w:color="auto" w:fill="auto"/>
        <w:bidi w:val="0"/>
        <w:spacing w:before="0" w:after="0" w:line="240" w:lineRule="auto"/>
        <w:ind w:left="36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бюджете муниципального образования «Макаровский сельсовет» на 2018 год утвержден размер резервного фонда в сумме 15,0 тыс. рублей, не превышающий 3% от утвержденного общего объема расходов, что соответствует ст. 81 БК РФ. Расход средств резервного фонда составил 14,9 тыс. рублей.</w:t>
      </w:r>
    </w:p>
    <w:p>
      <w:pPr>
        <w:pStyle w:val="Style4"/>
        <w:keepNext w:val="0"/>
        <w:keepLines w:val="0"/>
        <w:framePr w:w="10357" w:h="6952" w:hRule="exact" w:wrap="none" w:vAnchor="page" w:hAnchor="page" w:x="944" w:y="6286"/>
        <w:widowControl w:val="0"/>
        <w:shd w:val="clear" w:color="auto" w:fill="auto"/>
        <w:bidi w:val="0"/>
        <w:spacing w:before="0" w:after="0" w:line="240" w:lineRule="auto"/>
        <w:ind w:left="36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бюджете муниципального образования «Макаровский сельсовет» Курчатовского района Курской области на 2019 год не были предусмотрены средства муниципального дорожного фонда.</w:t>
      </w:r>
    </w:p>
    <w:p>
      <w:pPr>
        <w:pStyle w:val="Style4"/>
        <w:keepNext w:val="0"/>
        <w:keepLines w:val="0"/>
        <w:framePr w:w="10357" w:h="6952" w:hRule="exact" w:wrap="none" w:vAnchor="page" w:hAnchor="page" w:x="944" w:y="6286"/>
        <w:widowControl w:val="0"/>
        <w:shd w:val="clear" w:color="auto" w:fill="auto"/>
        <w:bidi w:val="0"/>
        <w:spacing w:before="0" w:after="0" w:line="240" w:lineRule="auto"/>
        <w:ind w:left="36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Годовой отчет об исполнении бюджета за 2019 год составлен в соответствии со структурой и бюджетной классификацией, которые применялись при утверждении Решения Собрания депутатов Макаровского сельсовета Курчатовского района Курской области от 13 декабря 2018 года № 128 «О бюджете МО «Макаровский сельсовет» Курчатовского района Курской области на 2019 год и на плановый период 2020 и 2021 годов».</w:t>
      </w:r>
    </w:p>
    <w:p>
      <w:pPr>
        <w:pStyle w:val="Style4"/>
        <w:keepNext w:val="0"/>
        <w:keepLines w:val="0"/>
        <w:framePr w:w="10357" w:h="6952" w:hRule="exact" w:wrap="none" w:vAnchor="page" w:hAnchor="page" w:x="944" w:y="6286"/>
        <w:widowControl w:val="0"/>
        <w:shd w:val="clear" w:color="auto" w:fill="auto"/>
        <w:bidi w:val="0"/>
        <w:spacing w:before="0" w:after="0" w:line="240" w:lineRule="auto"/>
        <w:ind w:left="36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Выводы:</w:t>
      </w:r>
    </w:p>
    <w:p>
      <w:pPr>
        <w:pStyle w:val="Style4"/>
        <w:keepNext w:val="0"/>
        <w:keepLines w:val="0"/>
        <w:framePr w:w="10357" w:h="6952" w:hRule="exact" w:wrap="none" w:vAnchor="page" w:hAnchor="page" w:x="944" w:y="6286"/>
        <w:widowControl w:val="0"/>
        <w:shd w:val="clear" w:color="auto" w:fill="auto"/>
        <w:bidi w:val="0"/>
        <w:spacing w:before="0" w:after="0" w:line="240" w:lineRule="auto"/>
        <w:ind w:left="36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Представленная годовая бюджетная отчетность муниципального образования «Макаровский сельсовет» Курчатовского района Курской области за 2019 год соответствует нормам ст.264.4 БК РФ.</w:t>
      </w:r>
    </w:p>
    <w:p>
      <w:pPr>
        <w:pStyle w:val="Style4"/>
        <w:keepNext w:val="0"/>
        <w:keepLines w:val="0"/>
        <w:framePr w:w="10357" w:h="6952" w:hRule="exact" w:wrap="none" w:vAnchor="page" w:hAnchor="page" w:x="944" w:y="6286"/>
        <w:widowControl w:val="0"/>
        <w:shd w:val="clear" w:color="auto" w:fill="auto"/>
        <w:bidi w:val="0"/>
        <w:spacing w:before="0" w:after="0" w:line="240" w:lineRule="auto"/>
        <w:ind w:left="360" w:right="28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Бюджетная отчетность представлена по формам и составлена нарастающим итогом с начала года в соответствии с п. 9 Инструкции 191н, утвержденной Приказом Минфина России от 28.12.2010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>
      <w:pPr>
        <w:pStyle w:val="Style4"/>
        <w:keepNext w:val="0"/>
        <w:keepLines w:val="0"/>
        <w:framePr w:w="10357" w:h="6952" w:hRule="exact" w:wrap="none" w:vAnchor="page" w:hAnchor="page" w:x="944" w:y="6286"/>
        <w:widowControl w:val="0"/>
        <w:shd w:val="clear" w:color="auto" w:fill="auto"/>
        <w:bidi w:val="0"/>
        <w:spacing w:before="0" w:after="0" w:line="240" w:lineRule="auto"/>
        <w:ind w:left="360" w:right="280" w:firstLine="54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Проект Решения Собрания депутатов Макаровского сельсовета Курчатовского района Курской области «Об исполнении бюджета МО «Макаровский сельсовет» Курчатовского района Курской области за 2019 год» также составлен в соответствии с бюджетным законодательством Российской.</w:t>
      </w:r>
    </w:p>
    <w:p>
      <w:pPr>
        <w:pStyle w:val="Style4"/>
        <w:keepNext w:val="0"/>
        <w:keepLines w:val="0"/>
        <w:framePr w:w="10357" w:h="2275" w:hRule="exact" w:wrap="none" w:vAnchor="page" w:hAnchor="page" w:x="944" w:y="13753"/>
        <w:widowControl w:val="0"/>
        <w:shd w:val="clear" w:color="auto" w:fill="auto"/>
        <w:bidi w:val="0"/>
        <w:spacing w:before="0" w:after="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Председатель</w:t>
      </w:r>
    </w:p>
    <w:p>
      <w:pPr>
        <w:pStyle w:val="Style4"/>
        <w:keepNext w:val="0"/>
        <w:keepLines w:val="0"/>
        <w:framePr w:w="10357" w:h="2275" w:hRule="exact" w:wrap="none" w:vAnchor="page" w:hAnchor="page" w:x="944" w:y="13753"/>
        <w:widowControl w:val="0"/>
        <w:shd w:val="clear" w:color="auto" w:fill="auto"/>
        <w:bidi w:val="0"/>
        <w:spacing w:before="0" w:after="260" w:line="240" w:lineRule="auto"/>
        <w:ind w:left="364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Представительного Собрания</w:t>
        <w:br/>
        <w:t>Курчатовского района Курской области</w:t>
      </w:r>
    </w:p>
    <w:p>
      <w:pPr>
        <w:pStyle w:val="Style4"/>
        <w:keepNext w:val="0"/>
        <w:keepLines w:val="0"/>
        <w:framePr w:w="10357" w:h="2275" w:hRule="exact" w:wrap="none" w:vAnchor="page" w:hAnchor="page" w:x="944" w:y="13753"/>
        <w:widowControl w:val="0"/>
        <w:shd w:val="clear" w:color="auto" w:fill="auto"/>
        <w:bidi w:val="0"/>
        <w:spacing w:before="0" w:after="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Ведущий инспектор</w:t>
      </w:r>
    </w:p>
    <w:p>
      <w:pPr>
        <w:pStyle w:val="Style4"/>
        <w:keepNext w:val="0"/>
        <w:keepLines w:val="0"/>
        <w:framePr w:w="10357" w:h="2275" w:hRule="exact" w:wrap="none" w:vAnchor="page" w:hAnchor="page" w:x="944" w:y="13753"/>
        <w:widowControl w:val="0"/>
        <w:shd w:val="clear" w:color="auto" w:fill="auto"/>
        <w:bidi w:val="0"/>
        <w:spacing w:before="0" w:after="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Контрольно — ревизионной</w:t>
      </w:r>
    </w:p>
    <w:p>
      <w:pPr>
        <w:pStyle w:val="Style4"/>
        <w:keepNext w:val="0"/>
        <w:keepLines w:val="0"/>
        <w:framePr w:w="10357" w:h="2275" w:hRule="exact" w:wrap="none" w:vAnchor="page" w:hAnchor="page" w:x="944" w:y="13753"/>
        <w:widowControl w:val="0"/>
        <w:shd w:val="clear" w:color="auto" w:fill="auto"/>
        <w:bidi w:val="0"/>
        <w:spacing w:before="0" w:after="0" w:line="240" w:lineRule="auto"/>
        <w:ind w:left="364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комиссии Курчатовского района</w:t>
        <w:br/>
        <w:t>Курской области</w:t>
      </w:r>
    </w:p>
    <w:p>
      <w:pPr>
        <w:pStyle w:val="Style4"/>
        <w:keepNext w:val="0"/>
        <w:keepLines w:val="0"/>
        <w:framePr w:wrap="none" w:vAnchor="page" w:hAnchor="page" w:x="9465" w:y="14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Л.С. Шуклина</w:t>
      </w:r>
    </w:p>
    <w:p>
      <w:pPr>
        <w:pStyle w:val="Style4"/>
        <w:keepNext w:val="0"/>
        <w:keepLines w:val="0"/>
        <w:framePr w:wrap="none" w:vAnchor="page" w:hAnchor="page" w:x="9508" w:y="156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А.С. Евина</w:t>
      </w:r>
    </w:p>
    <w:p>
      <w:pPr>
        <w:widowControl w:val="0"/>
        <w:spacing w:line="14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3813175</wp:posOffset>
            </wp:positionH>
            <wp:positionV relativeFrom="page">
              <wp:posOffset>8734425</wp:posOffset>
            </wp:positionV>
            <wp:extent cx="1743710" cy="14693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43710" cy="146939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Подпись к таблиц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260"/>
      <w:ind w:right="200"/>
      <w:jc w:val="center"/>
      <w:outlineLvl w:val="0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Подпись к таблице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